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distribute"/>
        <w:rPr>
          <w:rFonts w:ascii="汉仪大宋简" w:eastAsia="汉仪大宋简"/>
          <w:b w:val="0"/>
          <w:bCs/>
          <w:color w:val="FF0000"/>
          <w:sz w:val="84"/>
          <w:szCs w:val="84"/>
        </w:rPr>
      </w:pPr>
      <w:r>
        <w:rPr>
          <w:rFonts w:hint="eastAsia" w:ascii="汉仪大宋简" w:eastAsia="汉仪大宋简"/>
          <w:b w:val="0"/>
          <w:bCs/>
          <w:color w:val="FF0000"/>
          <w:sz w:val="84"/>
          <w:szCs w:val="84"/>
        </w:rPr>
        <w:t>中国测绘学会</w:t>
      </w:r>
    </w:p>
    <w:p>
      <w:pPr>
        <w:ind w:right="0" w:rightChars="0"/>
        <w:jc w:val="distribute"/>
        <w:rPr>
          <w:rFonts w:ascii="Arial Unicode MS" w:hAnsi="Arial Unicode MS" w:eastAsia="Times New Roman" w:cs="Arial Unicode MS"/>
          <w:b w:val="0"/>
          <w:bCs/>
          <w:color w:val="000000"/>
          <w:sz w:val="24"/>
          <w:szCs w:val="24"/>
        </w:rPr>
      </w:pPr>
      <w:r>
        <w:rPr>
          <w:rFonts w:hint="eastAsia" w:ascii="汉仪大宋简" w:eastAsia="汉仪大宋简"/>
          <w:b w:val="0"/>
          <w:bCs/>
          <w:color w:val="FF0000"/>
          <w:sz w:val="84"/>
          <w:szCs w:val="84"/>
        </w:rPr>
        <w:t>智慧城市工作委员会</w:t>
      </w:r>
    </w:p>
    <w:p>
      <w:pPr>
        <w:spacing w:line="620" w:lineRule="exact"/>
        <w:rPr>
          <w:rFonts w:ascii="Arial Unicode MS" w:hAnsi="Arial Unicode MS" w:eastAsia="Times New Roman" w:cs="Arial Unicode MS"/>
          <w:color w:val="000000"/>
          <w:sz w:val="24"/>
          <w:szCs w:val="24"/>
        </w:rPr>
      </w:pPr>
      <w:r>
        <w:rPr>
          <w:rFonts w:ascii="Arial Unicode MS" w:hAnsi="Arial Unicode MS" w:eastAsia="Times New Roman" w:cs="Arial Unicode MS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109220</wp:posOffset>
                </wp:positionV>
                <wp:extent cx="5944235" cy="635"/>
                <wp:effectExtent l="0" t="13970" r="889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8.6pt;height:0.05pt;width:468.05pt;z-index:251659264;mso-width-relative:page;mso-height-relative:page;" filled="f" stroked="t" coordsize="21600,21600" o:gfxdata="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joVV2QAAAAgBAAAPAAAAAAAAAAEAIAAAACIAAABkcnMvZG93bnJldi54bWxQSwECFAAUAAAA&#10;CACHTuJA5MwH8e0BAADAAwAADgAAAAAAAAABACAAAAAoAQAAZHJzL2Uyb0RvYy54bWxQSwUGAAAA&#10;AAYABgBZAQAAhw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关于举办“新型测绘技术赋能智慧城市建设应用培训班”的通知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党的二十大提出，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全面建设社会主义现代化国家，建设现代化产业体系，加快建设制造强国、质量强国、航天强国、交通强国、网络强国和数字中国。</w:t>
      </w:r>
    </w:p>
    <w:p>
      <w:pPr>
        <w:keepNext w:val="0"/>
        <w:keepLines w:val="0"/>
        <w:widowControl/>
        <w:suppressLineNumbers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中国的建设发展离不开测绘技术，测绘技术的应用使智慧城市的建设更为高效、精准、科学合理。为加强测绘成果在智慧城市建设中的应用，定于2022年12月举办“新型测绘技术赋能智慧城市建设应用培训班”。鉴于当前新冠疫情防控要求，本次培训采用线上直播方式进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2022年12月15日—17日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本期培训采取“线上教学”的方式进行（培训日程详见附件1），使用“智慧城市大讲堂”作为直播平台，请各位学员提前在“智慧城市大讲堂”平台使用手机号实名注册（操作流程详见附件2）。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培训人员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测绘地理信息领域的企事业单位管理、技术等相关人员；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智慧城市应用领域的企事业单位管理、技术等相关人员；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3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科研院所、高校等相关人员。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1、新型基础测绘与实景三维中国标准体系建设相关内容；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2、实景三维支撑技术及应用；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3、实景三维建设的地方实践；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4、元宇宙及数字孪生技术应用与发展；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5、新型测绘技术在智慧城市各领域应用案例。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有关费用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培训费800元/人（含培训费、资料费、证书制作费等）；中国测绘学会智慧城市工作委员会委员单位培训费减半。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收款账户：中国测绘学会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  号：7111 0101 8260 0309 117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开 户 行：中信银行北京分行营业部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培训结业后颁发测绘地理信息行业培训证书，计继续教育学时20学时；已有中国测绘学会培训证书的，请联系会务组邮寄至会务组，会务组填写培训内容并盖章回寄。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630" w:leftChars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人：王丹、李萍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联系电话：010-68716602、010-68719860、68719822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zhcsgwh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126.com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请各参会人员将填好后的报名回执表（附件3）与1寸彩色证件照电子版照片（办理培训证书）发送至报名邮箱。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附件：1.培训班日程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2.培训班报名回执表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3.“智慧城市大讲堂”直播平台操作说明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中国测绘学会智慧城市工作委员会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（代章）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2022年11月18日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附件1: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新型测绘技术赋能智慧城市建设应用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840" w:firstLineChars="12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培训班日程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  间：2022年12月15日—17日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  点：线上</w:t>
      </w:r>
    </w:p>
    <w:tbl>
      <w:tblPr>
        <w:tblStyle w:val="5"/>
        <w:tblpPr w:leftFromText="180" w:rightFromText="180" w:vertAnchor="text" w:horzAnchor="page" w:tblpXSpec="center" w:tblpY="149"/>
        <w:tblOverlap w:val="never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605"/>
        <w:gridCol w:w="1291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时  间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内容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授课专家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单位/职务职称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12月15日上午9:00-12:00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测绘行业标准分析与解读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刘小强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自然资源部测绘标准化研究所主任/正高级工程师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新型基础测绘标准体系解读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中国测绘科学研究院副研究员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激光点云采集与数据处理技术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杨必胜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武汉大学测绘遥感信息工程国家重点实验室 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航空（无人机）遥感影像采集及处理技术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陈立波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宁波市测绘和遥感技术研究院遥感应用所所长/正高级工程师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12月15日下午</w:t>
            </w:r>
          </w:p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14:00-18:00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高精度地理实体采集建库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邓非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武汉大学智能测绘研究中心主任/教授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多源时空大数据融合与城市计算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关庆峰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中国地质大学（武汉）地理与信息工程学院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三维地理信息成果质量检验要求与方法探讨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朱二巧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山东省测绘产品质量检验站科长/高级工程师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2"/>
              <w:widowControl/>
              <w:snapToGrid w:val="0"/>
              <w:spacing w:before="0" w:beforeLines="0"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三维建模与BIM模型处理技术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吴弦骏  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中国电建集团昆明勘测院 主任工程师/高级工程师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12月16日上午</w:t>
            </w:r>
          </w:p>
          <w:p>
            <w:pPr>
              <w:pStyle w:val="3"/>
              <w:widowControl/>
              <w:spacing w:line="300" w:lineRule="auto"/>
              <w:jc w:val="both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新型测绘装备介绍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吴献文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测绘遥感信息学院实训与设备管理中心主任/高级工程师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海洋测绘新技术与应用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史合印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广东工贸职业技术学院测绘地理信息技术应用中主任/高级工程师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测绘多元技术赋能历史文化保护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李长辉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广州市城市规划勘测设计研究院测量专业总工/正高级工程师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三维地理信息系统与元宇宙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北京大学遥感与地理信息系统研究所副教授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left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12月16日下午14:00-18:00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基于实景三维的历史文化名城管理平台技术研究与应用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广州市城市规划勘测设计研究院测绘总工程师/正高级工程师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left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多源数据融合技术在智慧城市中的应用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陆锋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中国科学院地理科学与资源研究所研究员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测绘新技术在国土调查中的应用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吴长彬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南京师范大学地理科学学院教授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测绘新技术在文化遗产保护中的应用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张荣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北京国文琰文化遗产保护中心副总工程师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12月17日上午9:00-12:00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实景三维宁夏建设与应用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郭建林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宁夏回族自治区自然资源厅国土测绘处处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实景三维中国建设青岛实践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王海银  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青岛市勘察测绘研究院地理信息技术总监</w:t>
            </w: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实景三维赋能城市治理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许晨斌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长三角（嘉兴）城乡建设设计集团有限公司主任工程师/高级工程师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基于实景三维底座的智慧变电站全景管控平台建设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陈川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南京市测绘勘察研究院股份有限公司市政事业部部长/高级工程师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Cs w:val="0"/>
          <w:i w:val="0"/>
          <w:iCs w:val="0"/>
          <w:color w:val="0000FF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Cs w:val="0"/>
          <w:i w:val="0"/>
          <w:iCs w:val="0"/>
          <w:color w:val="0000FF"/>
          <w:kern w:val="0"/>
          <w:sz w:val="22"/>
          <w:szCs w:val="22"/>
          <w:u w:val="none"/>
          <w:lang w:val="en-US" w:eastAsia="zh-CN" w:bidi="ar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附件2: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“智慧城市大讲堂”直播平台操作说明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登录及账号注册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微信订阅号端登录智慧城市大讲堂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1.1 在微信搜索“智慧城市大讲堂”微信订阅号，点击菜单中的【登录讲堂】，点击“观看直播”或“观看课程”，授权微信登录，并自动绑定本人手机号码。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600835" cy="310070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 打开智慧城市大讲堂平台，点击任意直播课或视频课程后，完成注册，即可观看。点击个人中心，可以查看自己观看过的课程，查询自己积累的课程学时。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864995" cy="4144010"/>
            <wp:effectExtent l="0" t="0" r="1905" b="8890"/>
            <wp:docPr id="3" name="图片 3" descr="8b853932e325594885c90f2476ef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853932e325594885c90f2476eff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863725" cy="4144645"/>
            <wp:effectExtent l="0" t="0" r="3175" b="8255"/>
            <wp:docPr id="4" name="图片 4" descr="6329cb98bc3cda821350f03d404e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29cb98bc3cda821350f03d404ef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PC端登录观看课程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智慧城市大讲堂的PC端和移动端可以无缝切换，只需要把想看的课程网址复制到PC端浏览器，打开之后，用微信扫描登录个人账号，即可进入观看页面，简单且方便操作。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2629535" cy="1949450"/>
            <wp:effectExtent l="0" t="0" r="8890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培训班报名回执表</w:t>
      </w:r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112"/>
        <w:gridCol w:w="2382"/>
        <w:gridCol w:w="1006"/>
        <w:gridCol w:w="128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*单位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*联系人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邮寄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*邮编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座机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*手机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*传真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*邮箱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  <w:t>培训人员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*手机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邮箱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注：1、加*号项为必填项，请认真填写，以便组委会与您联系相关事宜。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2、汇款时备注栏注明：“单位+培训人员姓名”。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3、证书快递邮寄给单位地址和联系人，如有特殊需求请联系会务组。</w:t>
      </w: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2642" w:h="16838"/>
      <w:pgMar w:top="1701" w:right="1667" w:bottom="1701" w:left="16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58D940-D718-44D6-9190-400C204599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modern"/>
    <w:pitch w:val="default"/>
    <w:sig w:usb0="00000001" w:usb1="080E0800" w:usb2="00000002" w:usb3="00000000" w:csb0="00040000" w:csb1="00000000"/>
    <w:embedRegular r:id="rId2" w:fontKey="{62790A1F-0FE0-4C65-94D7-F4E6441D3791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3" w:fontKey="{F93CAEB5-E70F-49B7-B3F8-2B1BC441F7B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2BAF49D-391E-4CB4-88AE-2350B17DA0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9747F86-5A45-4239-8AD1-0E0638CC6F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F23DA5C-3875-4C1F-869B-2FF79209A3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BD324"/>
    <w:multiLevelType w:val="singleLevel"/>
    <w:tmpl w:val="B98BD324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BD2C189B"/>
    <w:multiLevelType w:val="singleLevel"/>
    <w:tmpl w:val="BD2C18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06DE9F"/>
    <w:multiLevelType w:val="singleLevel"/>
    <w:tmpl w:val="6206DE9F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61304D0"/>
    <w:rsid w:val="08B638A5"/>
    <w:rsid w:val="09CF183F"/>
    <w:rsid w:val="161304D0"/>
    <w:rsid w:val="196826E5"/>
    <w:rsid w:val="209F4D36"/>
    <w:rsid w:val="214E5538"/>
    <w:rsid w:val="249A73EE"/>
    <w:rsid w:val="27041D03"/>
    <w:rsid w:val="27967D50"/>
    <w:rsid w:val="2EBB1970"/>
    <w:rsid w:val="313E1763"/>
    <w:rsid w:val="31BE456C"/>
    <w:rsid w:val="32C200E8"/>
    <w:rsid w:val="40DF2CA2"/>
    <w:rsid w:val="593432C8"/>
    <w:rsid w:val="5AFE5722"/>
    <w:rsid w:val="5D8B30C8"/>
    <w:rsid w:val="5FED5F7E"/>
    <w:rsid w:val="606E1DA0"/>
    <w:rsid w:val="63EB78F0"/>
    <w:rsid w:val="6748705A"/>
    <w:rsid w:val="72D72E27"/>
    <w:rsid w:val="782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312" w:beforeLines="100" w:line="360" w:lineRule="auto"/>
      <w:ind w:firstLine="560" w:firstLineChars="200"/>
    </w:pPr>
    <w:rPr>
      <w:rFonts w:eastAsia="楷体_GB2312"/>
      <w:bCs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2099</Words>
  <Characters>2252</Characters>
  <Lines>0</Lines>
  <Paragraphs>0</Paragraphs>
  <TotalTime>124</TotalTime>
  <ScaleCrop>false</ScaleCrop>
  <LinksUpToDate>false</LinksUpToDate>
  <CharactersWithSpaces>2322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2022-10-24T01:43:00Z</dcterms:created>
  <dc:creator>李萍Andy</dc:creator>
  <cp:lastModifiedBy>李萍Andy</cp:lastModifiedBy>
  <cp:lastPrinted>2022-11-18T08:42:00Z</cp:lastPrinted>
  <dcterms:modified xsi:type="dcterms:W3CDTF">2022-11-21T06:50:47Z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9F0D9ABBBBFD48A2AF2166E255AF53E0</vt:lpwstr>
  </property>
</Properties>
</file>